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792A51">
      <w:pPr>
        <w:spacing w:line="560" w:lineRule="exact"/>
        <w:ind w:firstLine="424" w:firstLineChars="120"/>
        <w:jc w:val="center"/>
        <w:rPr>
          <w:rFonts w:ascii="Times New Roman" w:hAnsi="Times New Roman" w:eastAsia="方正小标宋简体" w:cs="Times New Roman"/>
          <w:spacing w:val="-3"/>
          <w:sz w:val="36"/>
          <w:szCs w:val="36"/>
        </w:rPr>
      </w:pPr>
      <w:r>
        <w:rPr>
          <w:rFonts w:ascii="Times New Roman" w:hAnsi="Times New Roman" w:eastAsia="方正小标宋简体" w:cs="Times New Roman"/>
          <w:spacing w:val="-3"/>
          <w:sz w:val="36"/>
          <w:szCs w:val="36"/>
        </w:rPr>
        <w:t xml:space="preserve"> “能源报国 挺膺担当” 揭榜挂帅项目实施方案</w:t>
      </w:r>
    </w:p>
    <w:p w14:paraId="56591F0B">
      <w:pPr>
        <w:spacing w:line="560" w:lineRule="exact"/>
        <w:rPr>
          <w:rFonts w:ascii="Times New Roman" w:hAnsi="Times New Roman" w:eastAsia="方正小标宋简体" w:cs="Times New Roman"/>
          <w:spacing w:val="-3"/>
          <w:sz w:val="36"/>
          <w:szCs w:val="36"/>
        </w:rPr>
      </w:pPr>
    </w:p>
    <w:p w14:paraId="3408DCFC">
      <w:pPr>
        <w:spacing w:line="560" w:lineRule="exact"/>
        <w:ind w:firstLine="628" w:firstLineChars="200"/>
        <w:rPr>
          <w:rFonts w:ascii="Times New Roman" w:hAnsi="Times New Roman" w:eastAsia="仿宋_GB2312" w:cs="Times New Roman"/>
          <w:spacing w:val="-3"/>
          <w:sz w:val="32"/>
          <w:szCs w:val="32"/>
        </w:rPr>
      </w:pPr>
      <w:r>
        <w:rPr>
          <w:rFonts w:ascii="Times New Roman" w:hAnsi="Times New Roman" w:eastAsia="仿宋_GB2312" w:cs="Times New Roman"/>
          <w:spacing w:val="-3"/>
          <w:sz w:val="32"/>
          <w:szCs w:val="32"/>
        </w:rPr>
        <w:t>为深入学习贯彻习近平新时代中国特色社会主义思想和党的二十大精神，充分发挥社会实践在加强和改进大学生思想政治教育中的重要作用，进一步推进大学生社会实践项目化、精品化建设，提升实践成果应用的实际价值，依托我校“能源电力”的优势特色，本年度暑期社会实践创新引入“揭榜挂帅”工作机制，以需求为导向，引</w:t>
      </w:r>
      <w:r>
        <w:fldChar w:fldCharType="begin"/>
      </w:r>
      <w:r>
        <w:instrText xml:space="preserve"> HYPERLINK "https://www.baidu.com/link?url=OkNBEg32DMh-3QDhoSmcvixOOylI5S7k6qmsvn6Sjmo_avFh1gMZfo-1xelzATCthAf3su3CVsOc_2KQEvYvfJeO2Cfo0Jcd22afw5RzwtW&amp;wd=&amp;eqid=adc7caf2006b53f700000002666bf3cd" </w:instrText>
      </w:r>
      <w:r>
        <w:fldChar w:fldCharType="separate"/>
      </w:r>
      <w:r>
        <w:rPr>
          <w:rFonts w:ascii="Times New Roman" w:hAnsi="Times New Roman" w:eastAsia="仿宋_GB2312" w:cs="Times New Roman"/>
          <w:spacing w:val="-3"/>
          <w:sz w:val="32"/>
          <w:szCs w:val="32"/>
        </w:rPr>
        <w:t>导师生在实践中上好“行走的思政课”</w:t>
      </w:r>
      <w:r>
        <w:rPr>
          <w:rFonts w:ascii="Times New Roman" w:hAnsi="Times New Roman" w:eastAsia="仿宋_GB2312" w:cs="Times New Roman"/>
          <w:spacing w:val="-3"/>
          <w:sz w:val="32"/>
          <w:szCs w:val="32"/>
        </w:rPr>
        <w:fldChar w:fldCharType="end"/>
      </w:r>
      <w:r>
        <w:rPr>
          <w:rFonts w:ascii="Times New Roman" w:hAnsi="Times New Roman" w:eastAsia="仿宋_GB2312" w:cs="Times New Roman"/>
          <w:spacing w:val="-3"/>
          <w:sz w:val="32"/>
          <w:szCs w:val="32"/>
        </w:rPr>
        <w:t>。</w:t>
      </w:r>
    </w:p>
    <w:p w14:paraId="53129047">
      <w:pPr>
        <w:spacing w:line="560" w:lineRule="exact"/>
        <w:ind w:firstLine="631" w:firstLineChars="200"/>
        <w:rPr>
          <w:rFonts w:ascii="Times New Roman" w:hAnsi="Times New Roman" w:eastAsia="黑体" w:cs="Times New Roman"/>
          <w:b/>
          <w:bCs/>
          <w:spacing w:val="-3"/>
          <w:sz w:val="32"/>
          <w:szCs w:val="32"/>
        </w:rPr>
      </w:pPr>
      <w:r>
        <w:rPr>
          <w:rFonts w:ascii="Times New Roman" w:hAnsi="Times New Roman" w:eastAsia="黑体" w:cs="Times New Roman"/>
          <w:b/>
          <w:bCs/>
          <w:spacing w:val="-3"/>
          <w:sz w:val="32"/>
          <w:szCs w:val="32"/>
        </w:rPr>
        <w:t>一、选题指南</w:t>
      </w:r>
    </w:p>
    <w:p w14:paraId="0A35E0BE">
      <w:pPr>
        <w:spacing w:line="560" w:lineRule="exact"/>
        <w:ind w:firstLine="628" w:firstLineChars="200"/>
        <w:rPr>
          <w:rFonts w:ascii="Times New Roman" w:hAnsi="Times New Roman" w:eastAsia="仿宋_GB2312" w:cs="Times New Roman"/>
          <w:spacing w:val="-3"/>
          <w:sz w:val="32"/>
          <w:szCs w:val="32"/>
        </w:rPr>
      </w:pPr>
      <w:r>
        <w:rPr>
          <w:rFonts w:ascii="Times New Roman" w:hAnsi="Times New Roman" w:eastAsia="仿宋_GB2312" w:cs="Times New Roman"/>
          <w:spacing w:val="-3"/>
          <w:sz w:val="32"/>
          <w:szCs w:val="32"/>
        </w:rPr>
        <w:t>前期，校团委联合各学院及相关部门按需求“出题”，具体如下：</w:t>
      </w:r>
    </w:p>
    <w:p w14:paraId="4CF63A91">
      <w:pPr>
        <w:spacing w:line="560" w:lineRule="exact"/>
        <w:ind w:firstLine="628" w:firstLineChars="200"/>
        <w:rPr>
          <w:rFonts w:ascii="Times New Roman" w:hAnsi="Times New Roman" w:eastAsia="仿宋_GB2312" w:cs="Times New Roman"/>
          <w:spacing w:val="-3"/>
          <w:sz w:val="32"/>
          <w:szCs w:val="32"/>
        </w:rPr>
      </w:pPr>
      <w:r>
        <w:rPr>
          <w:rFonts w:hint="eastAsia" w:ascii="Times New Roman" w:hAnsi="Times New Roman" w:eastAsia="仿宋_GB2312" w:cs="Times New Roman"/>
          <w:spacing w:val="-3"/>
          <w:sz w:val="32"/>
          <w:szCs w:val="32"/>
        </w:rPr>
        <w:t>1</w:t>
      </w:r>
      <w:r>
        <w:rPr>
          <w:rFonts w:ascii="Times New Roman" w:hAnsi="Times New Roman" w:eastAsia="仿宋_GB2312" w:cs="Times New Roman"/>
          <w:spacing w:val="-3"/>
          <w:sz w:val="32"/>
          <w:szCs w:val="32"/>
        </w:rPr>
        <w:t>.</w:t>
      </w:r>
      <w:r>
        <w:rPr>
          <w:rFonts w:hint="eastAsia" w:ascii="Times New Roman" w:hAnsi="Times New Roman" w:eastAsia="仿宋_GB2312" w:cs="Times New Roman"/>
          <w:spacing w:val="-3"/>
          <w:sz w:val="32"/>
          <w:szCs w:val="32"/>
        </w:rPr>
        <w:t>科技助力能源相关企业高质量发展项目</w:t>
      </w:r>
    </w:p>
    <w:p w14:paraId="6294388E">
      <w:pPr>
        <w:spacing w:line="560" w:lineRule="exact"/>
        <w:ind w:firstLine="628" w:firstLineChars="200"/>
        <w:rPr>
          <w:rFonts w:ascii="Times New Roman" w:hAnsi="Times New Roman" w:eastAsia="仿宋_GB2312" w:cs="Times New Roman"/>
          <w:spacing w:val="-3"/>
          <w:sz w:val="32"/>
          <w:szCs w:val="32"/>
        </w:rPr>
      </w:pPr>
      <w:r>
        <w:rPr>
          <w:rFonts w:hint="eastAsia" w:ascii="Times New Roman" w:hAnsi="Times New Roman" w:eastAsia="仿宋_GB2312" w:cs="Times New Roman"/>
          <w:spacing w:val="-3"/>
          <w:sz w:val="32"/>
          <w:szCs w:val="32"/>
        </w:rPr>
        <w:t>2</w:t>
      </w:r>
      <w:r>
        <w:rPr>
          <w:rFonts w:ascii="Times New Roman" w:hAnsi="Times New Roman" w:eastAsia="仿宋_GB2312" w:cs="Times New Roman"/>
          <w:spacing w:val="-3"/>
          <w:sz w:val="32"/>
          <w:szCs w:val="32"/>
        </w:rPr>
        <w:t>.科技助力乡村振兴</w:t>
      </w:r>
      <w:r>
        <w:rPr>
          <w:rFonts w:hint="eastAsia" w:ascii="Times New Roman" w:hAnsi="Times New Roman" w:eastAsia="仿宋_GB2312" w:cs="Times New Roman"/>
          <w:spacing w:val="-3"/>
          <w:sz w:val="32"/>
          <w:szCs w:val="32"/>
        </w:rPr>
        <w:t>相关</w:t>
      </w:r>
      <w:r>
        <w:rPr>
          <w:rFonts w:ascii="Times New Roman" w:hAnsi="Times New Roman" w:eastAsia="仿宋_GB2312" w:cs="Times New Roman"/>
          <w:spacing w:val="-3"/>
          <w:sz w:val="32"/>
          <w:szCs w:val="32"/>
        </w:rPr>
        <w:t>实践</w:t>
      </w:r>
    </w:p>
    <w:p w14:paraId="00383C89">
      <w:pPr>
        <w:spacing w:line="560" w:lineRule="exact"/>
        <w:ind w:firstLine="628" w:firstLineChars="200"/>
        <w:rPr>
          <w:rFonts w:ascii="Times New Roman" w:hAnsi="Times New Roman" w:eastAsia="仿宋_GB2312" w:cs="Times New Roman"/>
          <w:spacing w:val="-3"/>
          <w:sz w:val="32"/>
          <w:szCs w:val="32"/>
        </w:rPr>
      </w:pPr>
      <w:r>
        <w:rPr>
          <w:rFonts w:hint="eastAsia" w:ascii="Times New Roman" w:hAnsi="Times New Roman" w:eastAsia="仿宋_GB2312" w:cs="Times New Roman"/>
          <w:spacing w:val="-3"/>
          <w:sz w:val="32"/>
          <w:szCs w:val="32"/>
        </w:rPr>
        <w:t>3</w:t>
      </w:r>
      <w:r>
        <w:rPr>
          <w:rFonts w:ascii="Times New Roman" w:hAnsi="Times New Roman" w:eastAsia="仿宋_GB2312" w:cs="Times New Roman"/>
          <w:spacing w:val="-3"/>
          <w:sz w:val="32"/>
          <w:szCs w:val="32"/>
        </w:rPr>
        <w:t>.</w:t>
      </w:r>
      <w:r>
        <w:rPr>
          <w:rFonts w:hint="eastAsia" w:ascii="Times New Roman" w:hAnsi="Times New Roman" w:eastAsia="仿宋_GB2312" w:cs="Times New Roman"/>
          <w:spacing w:val="-3"/>
          <w:sz w:val="32"/>
          <w:szCs w:val="32"/>
        </w:rPr>
        <w:t>马克思主义生态观在能源电力行业发展中的应用</w:t>
      </w:r>
    </w:p>
    <w:p w14:paraId="7C6FA8DB">
      <w:pPr>
        <w:spacing w:line="560" w:lineRule="exact"/>
        <w:ind w:left="628"/>
        <w:rPr>
          <w:rFonts w:ascii="Times New Roman" w:hAnsi="Times New Roman" w:eastAsia="仿宋_GB2312" w:cs="Times New Roman"/>
          <w:spacing w:val="-3"/>
          <w:sz w:val="32"/>
          <w:szCs w:val="32"/>
        </w:rPr>
      </w:pPr>
      <w:r>
        <w:rPr>
          <w:rFonts w:hint="eastAsia" w:ascii="Times New Roman" w:hAnsi="Times New Roman" w:eastAsia="仿宋_GB2312" w:cs="Times New Roman"/>
          <w:spacing w:val="-3"/>
          <w:sz w:val="32"/>
          <w:szCs w:val="32"/>
        </w:rPr>
        <w:t>4</w:t>
      </w:r>
      <w:r>
        <w:rPr>
          <w:rFonts w:ascii="Times New Roman" w:hAnsi="Times New Roman" w:eastAsia="仿宋_GB2312" w:cs="Times New Roman"/>
          <w:spacing w:val="-3"/>
          <w:sz w:val="32"/>
          <w:szCs w:val="32"/>
        </w:rPr>
        <w:t>.新质生产力赋能能源电力行业绿色发展实践探索</w:t>
      </w:r>
    </w:p>
    <w:p w14:paraId="50B21425">
      <w:pPr>
        <w:spacing w:line="560" w:lineRule="exact"/>
        <w:ind w:firstLine="628" w:firstLineChars="200"/>
        <w:rPr>
          <w:rFonts w:ascii="Times New Roman" w:hAnsi="Times New Roman" w:eastAsia="仿宋_GB2312" w:cs="Times New Roman"/>
          <w:spacing w:val="-3"/>
          <w:sz w:val="32"/>
          <w:szCs w:val="32"/>
        </w:rPr>
      </w:pPr>
      <w:r>
        <w:rPr>
          <w:rFonts w:hint="eastAsia" w:ascii="Times New Roman" w:hAnsi="Times New Roman" w:eastAsia="仿宋_GB2312" w:cs="Times New Roman"/>
          <w:spacing w:val="-3"/>
          <w:sz w:val="32"/>
          <w:szCs w:val="32"/>
        </w:rPr>
        <w:t>5</w:t>
      </w:r>
      <w:r>
        <w:rPr>
          <w:rFonts w:ascii="Times New Roman" w:hAnsi="Times New Roman" w:eastAsia="仿宋_GB2312" w:cs="Times New Roman"/>
          <w:spacing w:val="-3"/>
          <w:sz w:val="32"/>
          <w:szCs w:val="32"/>
        </w:rPr>
        <w:t>.</w:t>
      </w:r>
      <w:r>
        <w:rPr>
          <w:rFonts w:hint="eastAsia" w:ascii="Times New Roman" w:hAnsi="Times New Roman" w:eastAsia="仿宋_GB2312" w:cs="Times New Roman"/>
          <w:spacing w:val="-3"/>
          <w:sz w:val="32"/>
          <w:szCs w:val="32"/>
        </w:rPr>
        <w:t>首都生态文明建设相关实践</w:t>
      </w:r>
    </w:p>
    <w:p w14:paraId="206FBDA1">
      <w:pPr>
        <w:spacing w:line="560" w:lineRule="exact"/>
        <w:ind w:left="850" w:leftChars="299" w:hanging="222" w:hangingChars="71"/>
        <w:rPr>
          <w:rFonts w:ascii="Times New Roman" w:hAnsi="Times New Roman" w:eastAsia="仿宋_GB2312" w:cs="Times New Roman"/>
          <w:spacing w:val="-3"/>
          <w:sz w:val="32"/>
          <w:szCs w:val="32"/>
        </w:rPr>
      </w:pPr>
      <w:r>
        <w:rPr>
          <w:rFonts w:hint="eastAsia" w:ascii="Times New Roman" w:hAnsi="Times New Roman" w:eastAsia="仿宋_GB2312" w:cs="Times New Roman"/>
          <w:spacing w:val="-3"/>
          <w:sz w:val="32"/>
          <w:szCs w:val="32"/>
        </w:rPr>
        <w:t>6</w:t>
      </w:r>
      <w:r>
        <w:rPr>
          <w:rFonts w:ascii="Times New Roman" w:hAnsi="Times New Roman" w:eastAsia="仿宋_GB2312" w:cs="Times New Roman"/>
          <w:spacing w:val="-3"/>
          <w:sz w:val="32"/>
          <w:szCs w:val="32"/>
        </w:rPr>
        <w:t>.首都能源经济生态圈</w:t>
      </w:r>
      <w:r>
        <w:rPr>
          <w:rFonts w:hint="eastAsia" w:ascii="Times New Roman" w:hAnsi="Times New Roman" w:eastAsia="仿宋_GB2312" w:cs="Times New Roman"/>
          <w:spacing w:val="-3"/>
          <w:sz w:val="32"/>
          <w:szCs w:val="32"/>
        </w:rPr>
        <w:t>“</w:t>
      </w:r>
      <w:r>
        <w:rPr>
          <w:rFonts w:ascii="Times New Roman" w:hAnsi="Times New Roman" w:eastAsia="仿宋_GB2312" w:cs="Times New Roman"/>
          <w:spacing w:val="-3"/>
          <w:sz w:val="32"/>
          <w:szCs w:val="32"/>
        </w:rPr>
        <w:t>双碳</w:t>
      </w:r>
      <w:r>
        <w:rPr>
          <w:rFonts w:hint="eastAsia" w:ascii="Times New Roman" w:hAnsi="Times New Roman" w:eastAsia="仿宋_GB2312" w:cs="Times New Roman"/>
          <w:spacing w:val="-3"/>
          <w:sz w:val="32"/>
          <w:szCs w:val="32"/>
        </w:rPr>
        <w:t>”</w:t>
      </w:r>
      <w:r>
        <w:rPr>
          <w:rFonts w:ascii="Times New Roman" w:hAnsi="Times New Roman" w:eastAsia="仿宋_GB2312" w:cs="Times New Roman"/>
          <w:spacing w:val="-3"/>
          <w:sz w:val="32"/>
          <w:szCs w:val="32"/>
        </w:rPr>
        <w:t>目标的“源网荷储”运行与规划调研</w:t>
      </w:r>
    </w:p>
    <w:p w14:paraId="763A278A">
      <w:pPr>
        <w:spacing w:line="560" w:lineRule="exact"/>
        <w:ind w:firstLine="628" w:firstLineChars="200"/>
        <w:rPr>
          <w:rFonts w:ascii="Times New Roman" w:hAnsi="Times New Roman" w:eastAsia="仿宋_GB2312" w:cs="Times New Roman"/>
          <w:spacing w:val="-3"/>
          <w:sz w:val="32"/>
          <w:szCs w:val="32"/>
        </w:rPr>
      </w:pPr>
      <w:r>
        <w:rPr>
          <w:rFonts w:hint="eastAsia" w:ascii="Times New Roman" w:hAnsi="Times New Roman" w:eastAsia="仿宋_GB2312" w:cs="Times New Roman"/>
          <w:spacing w:val="-3"/>
          <w:sz w:val="32"/>
          <w:szCs w:val="32"/>
        </w:rPr>
        <w:t>7</w:t>
      </w:r>
      <w:r>
        <w:rPr>
          <w:rFonts w:ascii="Times New Roman" w:hAnsi="Times New Roman" w:eastAsia="仿宋_GB2312" w:cs="Times New Roman"/>
          <w:spacing w:val="-3"/>
          <w:sz w:val="32"/>
          <w:szCs w:val="32"/>
        </w:rPr>
        <w:t>.京津冀能源协同发展调研</w:t>
      </w:r>
    </w:p>
    <w:p w14:paraId="3087790E">
      <w:pPr>
        <w:spacing w:line="560" w:lineRule="exact"/>
        <w:ind w:firstLine="628" w:firstLineChars="200"/>
        <w:rPr>
          <w:rFonts w:ascii="Times New Roman" w:hAnsi="Times New Roman" w:eastAsia="仿宋_GB2312" w:cs="Times New Roman"/>
          <w:spacing w:val="-3"/>
          <w:sz w:val="32"/>
          <w:szCs w:val="32"/>
        </w:rPr>
      </w:pPr>
      <w:r>
        <w:rPr>
          <w:rFonts w:hint="eastAsia" w:ascii="Times New Roman" w:hAnsi="Times New Roman" w:eastAsia="仿宋_GB2312" w:cs="Times New Roman"/>
          <w:spacing w:val="-3"/>
          <w:sz w:val="32"/>
          <w:szCs w:val="32"/>
        </w:rPr>
        <w:t>8</w:t>
      </w:r>
      <w:r>
        <w:rPr>
          <w:rFonts w:ascii="Times New Roman" w:hAnsi="Times New Roman" w:eastAsia="仿宋_GB2312" w:cs="Times New Roman"/>
          <w:spacing w:val="-3"/>
          <w:sz w:val="32"/>
          <w:szCs w:val="32"/>
        </w:rPr>
        <w:t>.绿色引领赋能光伏产业发展调研</w:t>
      </w:r>
    </w:p>
    <w:p w14:paraId="74E40C6F">
      <w:pPr>
        <w:spacing w:line="560" w:lineRule="exact"/>
        <w:ind w:firstLine="628" w:firstLineChars="200"/>
        <w:rPr>
          <w:rFonts w:ascii="Times New Roman" w:hAnsi="Times New Roman" w:eastAsia="仿宋_GB2312" w:cs="Times New Roman"/>
          <w:spacing w:val="-3"/>
          <w:sz w:val="32"/>
          <w:szCs w:val="32"/>
        </w:rPr>
      </w:pPr>
      <w:r>
        <w:rPr>
          <w:rFonts w:hint="eastAsia" w:ascii="Times New Roman" w:hAnsi="Times New Roman" w:eastAsia="仿宋_GB2312" w:cs="Times New Roman"/>
          <w:spacing w:val="-3"/>
          <w:sz w:val="32"/>
          <w:szCs w:val="32"/>
        </w:rPr>
        <w:t>9</w:t>
      </w:r>
      <w:r>
        <w:rPr>
          <w:rFonts w:ascii="Times New Roman" w:hAnsi="Times New Roman" w:eastAsia="仿宋_GB2312" w:cs="Times New Roman"/>
          <w:spacing w:val="-3"/>
          <w:sz w:val="32"/>
          <w:szCs w:val="32"/>
        </w:rPr>
        <w:t>.新能源基地建设中的“双碳”理念践行</w:t>
      </w:r>
    </w:p>
    <w:p w14:paraId="0B0FC250">
      <w:pPr>
        <w:spacing w:line="560" w:lineRule="exact"/>
        <w:ind w:left="628"/>
        <w:rPr>
          <w:rFonts w:ascii="Times New Roman" w:hAnsi="Times New Roman" w:eastAsia="仿宋_GB2312" w:cs="Times New Roman"/>
          <w:spacing w:val="-3"/>
          <w:sz w:val="32"/>
          <w:szCs w:val="32"/>
        </w:rPr>
      </w:pPr>
      <w:r>
        <w:rPr>
          <w:rFonts w:ascii="Times New Roman" w:hAnsi="Times New Roman" w:eastAsia="仿宋_GB2312" w:cs="Times New Roman"/>
          <w:spacing w:val="-3"/>
          <w:sz w:val="32"/>
          <w:szCs w:val="32"/>
        </w:rPr>
        <w:t>10.</w:t>
      </w:r>
      <w:r>
        <w:rPr>
          <w:rFonts w:hint="eastAsia" w:ascii="Times New Roman" w:hAnsi="Times New Roman" w:eastAsia="仿宋_GB2312" w:cs="Times New Roman"/>
          <w:spacing w:val="-3"/>
          <w:sz w:val="32"/>
          <w:szCs w:val="32"/>
        </w:rPr>
        <w:t>碳管理学在我国能源电力行业发展中的实践应用</w:t>
      </w:r>
    </w:p>
    <w:p w14:paraId="769E1E19">
      <w:pPr>
        <w:spacing w:line="560" w:lineRule="exact"/>
        <w:ind w:left="628"/>
        <w:rPr>
          <w:rFonts w:ascii="Times New Roman" w:hAnsi="Times New Roman" w:eastAsia="仿宋_GB2312" w:cs="Times New Roman"/>
          <w:spacing w:val="-3"/>
          <w:sz w:val="32"/>
          <w:szCs w:val="32"/>
        </w:rPr>
      </w:pPr>
      <w:r>
        <w:rPr>
          <w:rFonts w:hint="eastAsia" w:ascii="Times New Roman" w:hAnsi="Times New Roman" w:eastAsia="仿宋_GB2312" w:cs="Times New Roman"/>
          <w:spacing w:val="-3"/>
          <w:sz w:val="32"/>
          <w:szCs w:val="32"/>
        </w:rPr>
        <w:t>1</w:t>
      </w:r>
      <w:r>
        <w:rPr>
          <w:rFonts w:ascii="Times New Roman" w:hAnsi="Times New Roman" w:eastAsia="仿宋_GB2312" w:cs="Times New Roman"/>
          <w:spacing w:val="-3"/>
          <w:sz w:val="32"/>
          <w:szCs w:val="32"/>
        </w:rPr>
        <w:t>1.</w:t>
      </w:r>
      <w:r>
        <w:rPr>
          <w:rFonts w:hint="eastAsia" w:ascii="Times New Roman" w:hAnsi="Times New Roman" w:eastAsia="仿宋_GB2312" w:cs="Times New Roman"/>
          <w:spacing w:val="-3"/>
          <w:sz w:val="32"/>
          <w:szCs w:val="32"/>
        </w:rPr>
        <w:t>双碳目标下的能源市场机制及政策创新相关实践</w:t>
      </w:r>
    </w:p>
    <w:p w14:paraId="793BFF94">
      <w:pPr>
        <w:spacing w:line="560" w:lineRule="exact"/>
        <w:ind w:firstLine="628" w:firstLineChars="200"/>
        <w:rPr>
          <w:rFonts w:ascii="Times New Roman" w:hAnsi="Times New Roman" w:eastAsia="仿宋_GB2312" w:cs="Times New Roman"/>
          <w:spacing w:val="-3"/>
          <w:sz w:val="32"/>
          <w:szCs w:val="32"/>
        </w:rPr>
      </w:pPr>
      <w:r>
        <w:rPr>
          <w:rFonts w:hint="eastAsia" w:ascii="Times New Roman" w:hAnsi="Times New Roman" w:eastAsia="仿宋_GB2312" w:cs="Times New Roman"/>
          <w:spacing w:val="-3"/>
          <w:sz w:val="32"/>
          <w:szCs w:val="32"/>
        </w:rPr>
        <w:t>1</w:t>
      </w:r>
      <w:r>
        <w:rPr>
          <w:rFonts w:ascii="Times New Roman" w:hAnsi="Times New Roman" w:eastAsia="仿宋_GB2312" w:cs="Times New Roman"/>
          <w:spacing w:val="-3"/>
          <w:sz w:val="32"/>
          <w:szCs w:val="32"/>
        </w:rPr>
        <w:t>2.</w:t>
      </w:r>
      <w:r>
        <w:rPr>
          <w:rFonts w:hint="eastAsia" w:ascii="Times New Roman" w:hAnsi="Times New Roman" w:eastAsia="仿宋_GB2312" w:cs="Times New Roman"/>
          <w:spacing w:val="-3"/>
          <w:sz w:val="32"/>
          <w:szCs w:val="32"/>
        </w:rPr>
        <w:t>核科学相关文化宣传及行业发展实践项目</w:t>
      </w:r>
    </w:p>
    <w:p w14:paraId="0EACBC8E">
      <w:pPr>
        <w:spacing w:line="560" w:lineRule="exact"/>
        <w:ind w:left="628"/>
        <w:rPr>
          <w:rFonts w:ascii="Times New Roman" w:hAnsi="Times New Roman" w:eastAsia="仿宋_GB2312" w:cs="Times New Roman"/>
          <w:spacing w:val="-3"/>
          <w:sz w:val="32"/>
          <w:szCs w:val="32"/>
        </w:rPr>
      </w:pPr>
      <w:r>
        <w:rPr>
          <w:rFonts w:hint="eastAsia" w:ascii="Times New Roman" w:hAnsi="Times New Roman" w:eastAsia="仿宋_GB2312" w:cs="Times New Roman"/>
          <w:spacing w:val="-3"/>
          <w:sz w:val="32"/>
          <w:szCs w:val="32"/>
        </w:rPr>
        <w:t>1</w:t>
      </w:r>
      <w:r>
        <w:rPr>
          <w:rFonts w:ascii="Times New Roman" w:hAnsi="Times New Roman" w:eastAsia="仿宋_GB2312" w:cs="Times New Roman"/>
          <w:spacing w:val="-3"/>
          <w:sz w:val="32"/>
          <w:szCs w:val="32"/>
        </w:rPr>
        <w:t>3.电力领域中数据分析方法的运用与发展</w:t>
      </w:r>
    </w:p>
    <w:p w14:paraId="3473B9F7">
      <w:pPr>
        <w:spacing w:line="560" w:lineRule="exact"/>
        <w:ind w:left="628"/>
        <w:rPr>
          <w:rFonts w:ascii="Times New Roman" w:hAnsi="Times New Roman" w:eastAsia="仿宋_GB2312" w:cs="Times New Roman"/>
          <w:spacing w:val="-3"/>
          <w:sz w:val="32"/>
          <w:szCs w:val="32"/>
        </w:rPr>
      </w:pPr>
      <w:r>
        <w:rPr>
          <w:rFonts w:hint="eastAsia" w:ascii="Times New Roman" w:hAnsi="Times New Roman" w:eastAsia="仿宋_GB2312" w:cs="Times New Roman"/>
          <w:spacing w:val="-3"/>
          <w:sz w:val="32"/>
          <w:szCs w:val="32"/>
        </w:rPr>
        <w:t>1</w:t>
      </w:r>
      <w:r>
        <w:rPr>
          <w:rFonts w:ascii="Times New Roman" w:hAnsi="Times New Roman" w:eastAsia="仿宋_GB2312" w:cs="Times New Roman"/>
          <w:spacing w:val="-3"/>
          <w:sz w:val="32"/>
          <w:szCs w:val="32"/>
        </w:rPr>
        <w:t>4.能源普法相关</w:t>
      </w:r>
      <w:r>
        <w:rPr>
          <w:rFonts w:hint="eastAsia" w:ascii="Times New Roman" w:hAnsi="Times New Roman" w:eastAsia="仿宋_GB2312" w:cs="Times New Roman"/>
          <w:spacing w:val="-3"/>
          <w:sz w:val="32"/>
          <w:szCs w:val="32"/>
        </w:rPr>
        <w:t>实践</w:t>
      </w:r>
    </w:p>
    <w:p w14:paraId="50B93222">
      <w:pPr>
        <w:spacing w:line="560" w:lineRule="exact"/>
        <w:ind w:firstLine="631" w:firstLineChars="200"/>
        <w:rPr>
          <w:rFonts w:ascii="Times New Roman" w:hAnsi="Times New Roman" w:eastAsia="黑体" w:cs="Times New Roman"/>
          <w:b/>
          <w:bCs/>
          <w:spacing w:val="-3"/>
          <w:sz w:val="32"/>
          <w:szCs w:val="32"/>
        </w:rPr>
      </w:pPr>
      <w:r>
        <w:rPr>
          <w:rFonts w:ascii="Times New Roman" w:hAnsi="Times New Roman" w:eastAsia="黑体" w:cs="Times New Roman"/>
          <w:b/>
          <w:bCs/>
          <w:spacing w:val="-3"/>
          <w:sz w:val="32"/>
          <w:szCs w:val="32"/>
        </w:rPr>
        <w:t>二、揭榜对象</w:t>
      </w:r>
    </w:p>
    <w:p w14:paraId="6BC51BAA">
      <w:pPr>
        <w:spacing w:line="560" w:lineRule="exact"/>
        <w:ind w:firstLine="628" w:firstLineChars="200"/>
        <w:rPr>
          <w:rFonts w:ascii="Times New Roman" w:hAnsi="Times New Roman" w:eastAsia="仿宋_GB2312" w:cs="Times New Roman"/>
          <w:spacing w:val="-3"/>
          <w:sz w:val="32"/>
          <w:szCs w:val="32"/>
        </w:rPr>
      </w:pPr>
      <w:r>
        <w:rPr>
          <w:rFonts w:ascii="Times New Roman" w:hAnsi="Times New Roman" w:eastAsia="仿宋_GB2312" w:cs="Times New Roman"/>
          <w:spacing w:val="-3"/>
          <w:sz w:val="32"/>
          <w:szCs w:val="32"/>
        </w:rPr>
        <w:t>我校全日制本科生、研究生皆可组建团队参与竞榜。要求团队至少包含一名专业教师，一名思政干部（辅导员、班主任或党政干部），团队中学生人数以5-8人为宜。</w:t>
      </w:r>
    </w:p>
    <w:p w14:paraId="03C33662">
      <w:pPr>
        <w:spacing w:line="560" w:lineRule="exact"/>
        <w:ind w:firstLine="631" w:firstLineChars="200"/>
        <w:rPr>
          <w:rFonts w:ascii="Times New Roman" w:hAnsi="Times New Roman" w:eastAsia="黑体" w:cs="Times New Roman"/>
          <w:b/>
          <w:bCs/>
          <w:spacing w:val="-3"/>
          <w:sz w:val="32"/>
          <w:szCs w:val="32"/>
        </w:rPr>
      </w:pPr>
      <w:r>
        <w:rPr>
          <w:rFonts w:ascii="Times New Roman" w:hAnsi="Times New Roman" w:eastAsia="黑体" w:cs="Times New Roman"/>
          <w:b/>
          <w:bCs/>
          <w:spacing w:val="-3"/>
          <w:sz w:val="32"/>
          <w:szCs w:val="32"/>
        </w:rPr>
        <w:t>三、申报立项</w:t>
      </w:r>
    </w:p>
    <w:p w14:paraId="7309F72F">
      <w:pPr>
        <w:tabs>
          <w:tab w:val="left" w:pos="312"/>
        </w:tabs>
        <w:spacing w:line="560" w:lineRule="exact"/>
        <w:ind w:firstLine="628" w:firstLineChars="200"/>
        <w:rPr>
          <w:rFonts w:ascii="Times New Roman" w:hAnsi="Times New Roman" w:eastAsia="仿宋_GB2312" w:cs="Times New Roman"/>
          <w:spacing w:val="-3"/>
          <w:sz w:val="32"/>
          <w:szCs w:val="32"/>
        </w:rPr>
      </w:pPr>
      <w:r>
        <w:rPr>
          <w:rFonts w:ascii="Times New Roman" w:hAnsi="Times New Roman" w:eastAsia="仿宋_GB2312" w:cs="Times New Roman"/>
          <w:spacing w:val="-3"/>
          <w:sz w:val="32"/>
          <w:szCs w:val="32"/>
        </w:rPr>
        <w:t>1.揭榜方应结合项目需求及自身能力，根据申报指南细化落实实践具体内容，制定详尽可行的项目的实施方案。</w:t>
      </w:r>
    </w:p>
    <w:p w14:paraId="605CBF02">
      <w:pPr>
        <w:tabs>
          <w:tab w:val="left" w:pos="312"/>
        </w:tabs>
        <w:spacing w:line="560" w:lineRule="exact"/>
        <w:ind w:firstLine="628" w:firstLineChars="200"/>
        <w:rPr>
          <w:rFonts w:ascii="Times New Roman" w:hAnsi="Times New Roman" w:eastAsia="仿宋_GB2312" w:cs="Times New Roman"/>
          <w:spacing w:val="-3"/>
          <w:sz w:val="32"/>
          <w:szCs w:val="32"/>
        </w:rPr>
      </w:pPr>
      <w:r>
        <w:rPr>
          <w:rFonts w:ascii="Times New Roman" w:hAnsi="Times New Roman" w:eastAsia="仿宋_GB2312" w:cs="Times New Roman"/>
          <w:spacing w:val="-3"/>
          <w:sz w:val="32"/>
          <w:szCs w:val="32"/>
        </w:rPr>
        <w:t>2.有意向报名的项目团队填写首都大学生暑期社会实践团队项目申报书（附件1）</w:t>
      </w:r>
      <w:r>
        <w:rPr>
          <w:rFonts w:hint="eastAsia" w:ascii="Times New Roman" w:hAnsi="Times New Roman" w:eastAsia="仿宋_GB2312" w:cs="Times New Roman"/>
          <w:spacing w:val="-3"/>
          <w:sz w:val="32"/>
          <w:szCs w:val="32"/>
        </w:rPr>
        <w:t>及项目信息汇总表（附件2）</w:t>
      </w:r>
      <w:r>
        <w:rPr>
          <w:rFonts w:ascii="Times New Roman" w:hAnsi="Times New Roman" w:eastAsia="仿宋_GB2312" w:cs="Times New Roman"/>
          <w:spacing w:val="-3"/>
          <w:sz w:val="32"/>
          <w:szCs w:val="32"/>
        </w:rPr>
        <w:t>，通过学院统一汇总报送，材料报送要求同其他实践专项。</w:t>
      </w:r>
    </w:p>
    <w:p w14:paraId="065F45F9">
      <w:pPr>
        <w:spacing w:line="560" w:lineRule="exact"/>
        <w:ind w:firstLine="631" w:firstLineChars="200"/>
        <w:rPr>
          <w:rFonts w:ascii="Times New Roman" w:hAnsi="Times New Roman" w:eastAsia="黑体" w:cs="Times New Roman"/>
          <w:b/>
          <w:bCs/>
          <w:spacing w:val="-3"/>
          <w:sz w:val="32"/>
          <w:szCs w:val="32"/>
        </w:rPr>
      </w:pPr>
      <w:bookmarkStart w:id="0" w:name="_GoBack"/>
      <w:bookmarkEnd w:id="0"/>
      <w:r>
        <w:rPr>
          <w:rFonts w:ascii="Times New Roman" w:hAnsi="Times New Roman" w:eastAsia="黑体" w:cs="Times New Roman"/>
          <w:b/>
          <w:bCs/>
          <w:spacing w:val="-3"/>
          <w:sz w:val="32"/>
          <w:szCs w:val="32"/>
        </w:rPr>
        <w:t>四、组织管理</w:t>
      </w:r>
    </w:p>
    <w:p w14:paraId="100C031A">
      <w:pPr>
        <w:spacing w:line="560" w:lineRule="exact"/>
        <w:ind w:firstLine="628" w:firstLineChars="200"/>
        <w:rPr>
          <w:rFonts w:ascii="Times New Roman" w:hAnsi="Times New Roman" w:eastAsia="仿宋_GB2312" w:cs="Times New Roman"/>
          <w:spacing w:val="-3"/>
          <w:sz w:val="32"/>
          <w:szCs w:val="32"/>
        </w:rPr>
      </w:pPr>
      <w:r>
        <w:rPr>
          <w:rFonts w:ascii="Times New Roman" w:hAnsi="Times New Roman" w:eastAsia="仿宋_GB2312" w:cs="Times New Roman"/>
          <w:spacing w:val="-3"/>
          <w:sz w:val="32"/>
          <w:szCs w:val="32"/>
        </w:rPr>
        <w:t>各立项团队所在学院要加强专业指导。组织立项团队精心设计实践内容与指导教师共同做好实践团队社会实践活动的跟踪指导。引导实践团队凝练特色成果经验，做好后续社会实践成果转化。</w:t>
      </w:r>
    </w:p>
    <w:p w14:paraId="37DFC547">
      <w:pPr>
        <w:spacing w:line="560" w:lineRule="exact"/>
        <w:ind w:firstLine="628" w:firstLineChars="200"/>
        <w:rPr>
          <w:rFonts w:ascii="Times New Roman" w:hAnsi="Times New Roman" w:eastAsia="仿宋_GB2312" w:cs="Times New Roman"/>
          <w:spacing w:val="-3"/>
          <w:sz w:val="32"/>
          <w:szCs w:val="32"/>
        </w:rPr>
      </w:pPr>
      <w:r>
        <w:rPr>
          <w:rFonts w:ascii="Times New Roman" w:hAnsi="Times New Roman" w:eastAsia="仿宋_GB2312" w:cs="Times New Roman"/>
          <w:spacing w:val="-3"/>
          <w:sz w:val="32"/>
          <w:szCs w:val="32"/>
        </w:rPr>
        <w:t>社会实践完成后，实践团队需按要求准备相应结项材料，具体要求另行通知，未通过结项评审的，撤销相应经费支持。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方正舒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77159843"/>
      <w:docPartObj>
        <w:docPartGallery w:val="AutoText"/>
      </w:docPartObj>
    </w:sdtPr>
    <w:sdtContent>
      <w:p w14:paraId="54B3119A">
        <w:pPr>
          <w:pStyle w:val="3"/>
          <w:jc w:val="center"/>
        </w:pPr>
        <w:r>
          <w:fldChar w:fldCharType="begin"/>
        </w:r>
        <w:r>
          <w:instrText xml:space="preserve">PAGE   \* MERGEFORMAT</w:instrText>
        </w:r>
        <w:r>
          <w:fldChar w:fldCharType="separate"/>
        </w:r>
        <w:r>
          <w:rPr>
            <w:lang w:val="zh-CN"/>
          </w:rPr>
          <w:t>2</w:t>
        </w:r>
        <w:r>
          <w:fldChar w:fldCharType="end"/>
        </w:r>
      </w:p>
    </w:sdtContent>
  </w:sdt>
  <w:p w14:paraId="5B8DF2AB">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Y3NjYyYWE5MWYyYzk3ZTBjN2U3MDcyYzA5OGY1ZDYifQ=="/>
  </w:docVars>
  <w:rsids>
    <w:rsidRoot w:val="00F0273C"/>
    <w:rsid w:val="00085501"/>
    <w:rsid w:val="000A7915"/>
    <w:rsid w:val="00100A57"/>
    <w:rsid w:val="001A56D8"/>
    <w:rsid w:val="001E697A"/>
    <w:rsid w:val="00241165"/>
    <w:rsid w:val="002C74DB"/>
    <w:rsid w:val="00326103"/>
    <w:rsid w:val="003E4644"/>
    <w:rsid w:val="00456281"/>
    <w:rsid w:val="00462AA8"/>
    <w:rsid w:val="00492E63"/>
    <w:rsid w:val="004B68CC"/>
    <w:rsid w:val="005F6C80"/>
    <w:rsid w:val="006211BA"/>
    <w:rsid w:val="00675029"/>
    <w:rsid w:val="006A7B85"/>
    <w:rsid w:val="00705147"/>
    <w:rsid w:val="008F3C76"/>
    <w:rsid w:val="009C3C2B"/>
    <w:rsid w:val="00A91771"/>
    <w:rsid w:val="00B02F63"/>
    <w:rsid w:val="00B23145"/>
    <w:rsid w:val="00B2420F"/>
    <w:rsid w:val="00B41E70"/>
    <w:rsid w:val="00B50AB8"/>
    <w:rsid w:val="00B73DE6"/>
    <w:rsid w:val="00C01650"/>
    <w:rsid w:val="00C742AC"/>
    <w:rsid w:val="00D121EA"/>
    <w:rsid w:val="00D9655F"/>
    <w:rsid w:val="00DE44DE"/>
    <w:rsid w:val="00EB05DC"/>
    <w:rsid w:val="00ED02CA"/>
    <w:rsid w:val="00EF2C12"/>
    <w:rsid w:val="00F0273C"/>
    <w:rsid w:val="012C4E2A"/>
    <w:rsid w:val="03FA6D38"/>
    <w:rsid w:val="14F247E7"/>
    <w:rsid w:val="2DA52FC1"/>
    <w:rsid w:val="30DA5678"/>
    <w:rsid w:val="49195DAE"/>
    <w:rsid w:val="4CA6284D"/>
    <w:rsid w:val="531444EC"/>
    <w:rsid w:val="54E3249D"/>
    <w:rsid w:val="564566CC"/>
    <w:rsid w:val="5CC13819"/>
    <w:rsid w:val="5DF734B0"/>
    <w:rsid w:val="64D92102"/>
    <w:rsid w:val="67694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1"/>
    <w:pPr>
      <w:ind w:left="340"/>
    </w:pPr>
    <w:rPr>
      <w:sz w:val="32"/>
      <w:szCs w:val="32"/>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Autospacing="1" w:afterAutospacing="1"/>
      <w:jc w:val="left"/>
    </w:pPr>
    <w:rPr>
      <w:rFonts w:cs="Times New Roman"/>
      <w:kern w:val="0"/>
      <w:sz w:val="24"/>
    </w:rPr>
  </w:style>
  <w:style w:type="character" w:styleId="8">
    <w:name w:val="Hyperlink"/>
    <w:basedOn w:val="7"/>
    <w:semiHidden/>
    <w:unhideWhenUsed/>
    <w:qFormat/>
    <w:uiPriority w:val="99"/>
    <w:rPr>
      <w:color w:val="0000FF"/>
      <w:u w:val="single"/>
    </w:r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paragraph" w:styleId="1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876</Words>
  <Characters>900</Characters>
  <Lines>8</Lines>
  <Paragraphs>2</Paragraphs>
  <TotalTime>78</TotalTime>
  <ScaleCrop>false</ScaleCrop>
  <LinksUpToDate>false</LinksUpToDate>
  <CharactersWithSpaces>904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2024-06-24T00:11:00Z</dcterms:created>
  <dc:creator>孙清磊</dc:creator>
  <cp:lastModifiedBy>刘亚文</cp:lastModifiedBy>
  <dcterms:modified xsi:type="dcterms:W3CDTF">2025-06-30T10:40:53Z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61585CAE6DEF41CBAB5E22CB2D084CAE_13</vt:lpwstr>
  </property>
  <property fmtid="{D5CDD505-2E9C-101B-9397-08002B2CF9AE}" pid="4" name="KSOTemplateDocerSaveRecord">
    <vt:lpwstr>eyJoZGlkIjoiMWE0NzZhNmRjNTgxZTI3YTk1YWQxYzE4ZTY1ZmMwZTEiLCJ1c2VySWQiOiIxNjk1MTM4Mzg3In0=</vt:lpwstr>
  </property>
</Properties>
</file>